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47FDD" w14:textId="77777777" w:rsidR="007C3B24" w:rsidRPr="00B85F65" w:rsidRDefault="007C3B24" w:rsidP="007C3B24">
      <w:pPr>
        <w:pStyle w:val="xp1"/>
        <w:shd w:val="clear" w:color="auto" w:fill="FFFFFF"/>
        <w:spacing w:after="0"/>
        <w:rPr>
          <w:rStyle w:val="xs1"/>
          <w:rFonts w:ascii="UICTFontTextStyleBody" w:hAnsi="UICTFontTextStyleBody" w:cs="Segoe UI"/>
          <w:b/>
          <w:bCs/>
          <w:color w:val="000000"/>
          <w:sz w:val="22"/>
          <w:szCs w:val="22"/>
          <w:u w:val="single"/>
          <w:bdr w:val="none" w:sz="0" w:space="0" w:color="auto" w:frame="1"/>
        </w:rPr>
      </w:pPr>
      <w:r w:rsidRPr="00B85F65">
        <w:rPr>
          <w:rStyle w:val="xs1"/>
          <w:rFonts w:ascii="UICTFontTextStyleBody" w:hAnsi="UICTFontTextStyleBody" w:cs="Segoe UI"/>
          <w:b/>
          <w:bCs/>
          <w:color w:val="000000"/>
          <w:sz w:val="22"/>
          <w:szCs w:val="22"/>
          <w:u w:val="single"/>
          <w:bdr w:val="none" w:sz="0" w:space="0" w:color="auto" w:frame="1"/>
        </w:rPr>
        <w:t>Would you advise individuals to study hadith from al-Bukhari and Muslim on their own?</w:t>
      </w:r>
    </w:p>
    <w:p w14:paraId="2C226B74" w14:textId="56D1CB19"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 xml:space="preserve">Any Muslim can benefit from reading hadiths from al-Bukhari and Muslim, whether on his own or with others. </w:t>
      </w:r>
    </w:p>
    <w:p w14:paraId="3F80FDFC"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 xml:space="preserve">The benefits one can derive from reading al-Bukhari and Muslim are many: general knowledge of such fundamentals as the belief in Allah, the messengerhood of the Prophet (Allah bless him and give him peace), the Last Day and so on; as well as the general moral prescriptions of Islam to do good, avoid evil, perform the prayer, fast Ramadan, and so forth. The hadith collections also contain many other interesting points, such as the great rewards for acts of worship like the midmorning prayer (duha), the night vigil prayer (tahajjud), fasting on Mondays and Thursdays, giving voluntary charity, and </w:t>
      </w:r>
      <w:proofErr w:type="gramStart"/>
      <w:r w:rsidRPr="00B85F65">
        <w:rPr>
          <w:rStyle w:val="xs1"/>
          <w:rFonts w:ascii="UICTFontTextStyleBody" w:hAnsi="UICTFontTextStyleBody" w:cs="Segoe UI"/>
          <w:color w:val="000000"/>
          <w:sz w:val="22"/>
          <w:szCs w:val="22"/>
          <w:bdr w:val="none" w:sz="0" w:space="0" w:color="auto" w:frame="1"/>
        </w:rPr>
        <w:t>So</w:t>
      </w:r>
      <w:proofErr w:type="gramEnd"/>
      <w:r w:rsidRPr="00B85F65">
        <w:rPr>
          <w:rStyle w:val="xs1"/>
          <w:rFonts w:ascii="UICTFontTextStyleBody" w:hAnsi="UICTFontTextStyleBody" w:cs="Segoe UI"/>
          <w:color w:val="000000"/>
          <w:sz w:val="22"/>
          <w:szCs w:val="22"/>
          <w:bdr w:val="none" w:sz="0" w:space="0" w:color="auto" w:frame="1"/>
        </w:rPr>
        <w:t xml:space="preserve"> on. Anyone who reads these and puts them into practice in his life has an enormous return for reading hadith, even more so if he aims at perfecting himself by attaining the noble character traits of the Prophet (Allah bless him and give him peace) mentioned in hadith. Whoever learns and follows the prophetic example in these matters has triumphed in this world and the next.</w:t>
      </w:r>
    </w:p>
    <w:p w14:paraId="529C72E7"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What is not to be hoped for in reading hadith (without personal instruction from a sheikh for some time) is two things: to become an alim or Islamic scholar, and to deduce fiqh (Islamic jurisprudence) from the hadiths on particulars of sharia practice.</w:t>
      </w:r>
    </w:p>
    <w:p w14:paraId="56F0F743"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 xml:space="preserve">Without a guiding hand, the untrained reader will misunderstand many of the hadiths he reads, and these mistakes, if assimilated and left uncorrected, may pile up until he can never find his way out of them, let alone become a scholar. Such a person is particularly easy prey for modern sectarian movements of our times appearing in a neo-orthodox guise, well </w:t>
      </w:r>
      <w:proofErr w:type="gramStart"/>
      <w:r w:rsidRPr="00B85F65">
        <w:rPr>
          <w:rStyle w:val="xs1"/>
          <w:rFonts w:ascii="UICTFontTextStyleBody" w:hAnsi="UICTFontTextStyleBody" w:cs="Segoe UI"/>
          <w:color w:val="000000"/>
          <w:sz w:val="22"/>
          <w:szCs w:val="22"/>
          <w:bdr w:val="none" w:sz="0" w:space="0" w:color="auto" w:frame="1"/>
        </w:rPr>
        <w:t>financed</w:t>
      </w:r>
      <w:proofErr w:type="gramEnd"/>
      <w:r w:rsidRPr="00B85F65">
        <w:rPr>
          <w:rStyle w:val="xs1"/>
          <w:rFonts w:ascii="UICTFontTextStyleBody" w:hAnsi="UICTFontTextStyleBody" w:cs="Segoe UI"/>
          <w:color w:val="000000"/>
          <w:sz w:val="22"/>
          <w:szCs w:val="22"/>
          <w:bdr w:val="none" w:sz="0" w:space="0" w:color="auto" w:frame="1"/>
        </w:rPr>
        <w:t xml:space="preserve"> and published, quoting Quran and hadiths to the uninformed to make a case for the basic contention of all deviant sects since the beginning of Islam; namely, that only they are the true Muslims. Such movements may adduce, for example, the well-authenticated (hasan) hadith related from Aisha (Allah be well pleased with her) by al-Hakim al-Tirmidhi that the Prophet (Allah bless him and give him peace) said, </w:t>
      </w:r>
      <w:proofErr w:type="gramStart"/>
      <w:r w:rsidRPr="00B85F65">
        <w:rPr>
          <w:rStyle w:val="xs1"/>
          <w:rFonts w:ascii="UICTFontTextStyleBody" w:hAnsi="UICTFontTextStyleBody" w:cs="Segoe UI"/>
          <w:color w:val="000000"/>
          <w:sz w:val="22"/>
          <w:szCs w:val="22"/>
          <w:bdr w:val="none" w:sz="0" w:space="0" w:color="auto" w:frame="1"/>
        </w:rPr>
        <w:t>Shirk</w:t>
      </w:r>
      <w:proofErr w:type="gramEnd"/>
      <w:r w:rsidRPr="00B85F65">
        <w:rPr>
          <w:rStyle w:val="xs1"/>
          <w:rFonts w:ascii="UICTFontTextStyleBody" w:hAnsi="UICTFontTextStyleBody" w:cs="Segoe UI"/>
          <w:color w:val="000000"/>
          <w:sz w:val="22"/>
          <w:szCs w:val="22"/>
          <w:bdr w:val="none" w:sz="0" w:space="0" w:color="auto" w:frame="1"/>
        </w:rPr>
        <w:t xml:space="preserve"> (polytheism) is more hidden in my Umma than the creeping of ants across a great smooth stone on a black night . . . </w:t>
      </w:r>
      <w:r w:rsidRPr="00B85F65">
        <w:rPr>
          <w:rStyle w:val="xs1"/>
          <w:rFonts w:ascii="UICTFontTextStyleBody" w:hAnsi="UICTFontTextStyleBody" w:cs="Segoe UI"/>
          <w:color w:val="000000"/>
          <w:sz w:val="22"/>
          <w:szCs w:val="22"/>
          <w:bdr w:val="none" w:sz="0" w:space="0" w:color="auto" w:frame="1"/>
          <w:lang w:val="es-ES"/>
        </w:rPr>
        <w:t xml:space="preserve">(Nawadir al-usul fi marifa ahadith al-Rasul. Istanbul 1294/1877. Reprint. </w:t>
      </w:r>
      <w:r w:rsidRPr="00B85F65">
        <w:rPr>
          <w:rStyle w:val="xs1"/>
          <w:rFonts w:ascii="UICTFontTextStyleBody" w:hAnsi="UICTFontTextStyleBody" w:cs="Segoe UI"/>
          <w:color w:val="000000"/>
          <w:sz w:val="22"/>
          <w:szCs w:val="22"/>
          <w:bdr w:val="none" w:sz="0" w:space="0" w:color="auto" w:frame="1"/>
        </w:rPr>
        <w:t>Beirut: Dar Sadir, n.d., 399).</w:t>
      </w:r>
    </w:p>
    <w:p w14:paraId="754A9C07" w14:textId="49695A78"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This hadith has been used to convince common people that the majority of Muslims may not actually be Muslims at all, but rather mushrikin or polytheists, and that those who do not subscribe to the views of their sheikhs may be beyond the pale of Islam.</w:t>
      </w:r>
    </w:p>
    <w:p w14:paraId="4A50BED0"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In reply, traditional scholars point out that the words fi Ummati, “in my Umma” in the hadith plainly indicate that what is meant here is the lesser shirk of certain sins that, though serious, do not entail outright unbelief. For the word shirk or polytheism has two meanings. The first is the greater polytheism of worshipping others with Allah, of which Allah says in surat al-Nisa, “Truly, Allah does not forgive that any should be associated with Him [in worship], but forgives what is other than that to whomever He wills” (Quran 4:48), and this is the shirk of unbelief. The second is the lesser polytheism of sins that entail shortcomings in one’s tawhid or knowledge of the divine unity, but do not entail leaving Islam. Examples include affection towards someone for the sake of something that is wrongdoing (called shirk because one hopes to benefit from what Allah has placed no benefit in), or disliking someone because of something that is right (called shirk because one apprehends harm from what Allah has placed benefit in), or the sin of showing off in acts of worship, as mentioned in the sahih or rigorously authenticated hadith that the Prophet (Allah bless him and give him peace) said, The slightest bit of showing off in good works is shirk (al-Mustadrak ala al-Sahihayn. 4 vols. Hyderabad, 1334/1916. Reprint (with index vol. 5). Beirut: Dar al-Marifa, n.d.,1.4). Such sins do not put one outside of Islam, though they are disobedience and do show a lack of faith (iman).</w:t>
      </w:r>
    </w:p>
    <w:p w14:paraId="16B51E96"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lastRenderedPageBreak/>
        <w:t>Scholars say that the lesser shirk of such sins is meant by the hadith, for if the greater shirk of unbelief were intended, the Prophet (Allah bless him and give him peace) would not have referred to such individuals as being in my Umma, since unbelief (kufr) is separate and distinct from Islam, and necessarily outside of it. This is also borne out by another version of the hadith related from Abu Bakr (Nawadir al-usul, 397), which has fikum or “among you” in place of the words “in my Umma”, a direct reference to the Sahaba or prophetic Companions, none of whom was a mushrik or idolator, by unanimous consensus (ijma) of all Muslim scholars. As for sins of lesser shirk, it cannot be lost on anyone why their hiddenness is compared in the hadith to the imperceptible creeping of ants across a great smooth stone on a black night; namely, because of the subtlety of human motives, and the ease with which human beings can deceive themselves.</w:t>
      </w:r>
    </w:p>
    <w:p w14:paraId="3D631EFC"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Similarly, al-Bukhari relates that the Prophet (Allah bless him and give him peace) said: “Truly, you shall follow the ways of those who were before you, span by span, and cubit by cubit, until, if they were to enter a lizards lair, you would follow them.” We said, “O Messenger of Allah, the Jews and Christians?” And he said, “Who else?” (Sahih al-Bukhari. 9 vols. Cairo 1313/1895. Reprint (9 vols. in 3). Beirut: Dar al-Jil, n.d., 9.126: 7320).</w:t>
      </w:r>
    </w:p>
    <w:p w14:paraId="1EA86FC2"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This hadith is also used by modern movements claiming to be a return to the Quran and sunna, to suggest that the majority of ordinary Sunni Muslims who follow the aqida (tenets of faith) or fiqh of mainstream orthodox Sunni Imams (whose classic works seldom fully correspond with their views) are intended by this hadith, while there is much evidence that the orthodox majority of the Umma is divinely protected from error, such as thesahih hadith related by al-Hakim that “Allah’s hand is over the group, and whoever diverges from them diverges to hell” (al-Mustadrak, 1.116). Such hadiths show that Quranic verses like “If you obey most of those on earth, they will lead you astray from the path of Allah” (Quran, 6:116) do not refer to those who follow traditional Islamic scholarship (who have never been a majority of those on earth), but rather the non-Muslim majority of mankind.</w:t>
      </w:r>
    </w:p>
    <w:p w14:paraId="3ED42085" w14:textId="77777777"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 xml:space="preserve">It is fitter to regard the </w:t>
      </w:r>
      <w:proofErr w:type="gramStart"/>
      <w:r w:rsidRPr="00B85F65">
        <w:rPr>
          <w:rStyle w:val="xs1"/>
          <w:rFonts w:ascii="UICTFontTextStyleBody" w:hAnsi="UICTFontTextStyleBody" w:cs="Segoe UI"/>
          <w:color w:val="000000"/>
          <w:sz w:val="22"/>
          <w:szCs w:val="22"/>
          <w:bdr w:val="none" w:sz="0" w:space="0" w:color="auto" w:frame="1"/>
        </w:rPr>
        <w:t>previously-mentioned</w:t>
      </w:r>
      <w:proofErr w:type="gramEnd"/>
      <w:r w:rsidRPr="00B85F65">
        <w:rPr>
          <w:rStyle w:val="xs1"/>
          <w:rFonts w:ascii="UICTFontTextStyleBody" w:hAnsi="UICTFontTextStyleBody" w:cs="Segoe UI"/>
          <w:color w:val="000000"/>
          <w:sz w:val="22"/>
          <w:szCs w:val="22"/>
          <w:bdr w:val="none" w:sz="0" w:space="0" w:color="auto" w:frame="1"/>
        </w:rPr>
        <w:t xml:space="preserve"> hadiths wording of following the Jews and Christians as referring, in our times, to the Muslims who copy the West in all aspects of their lives, rational and irrational, even to the extent of building banks in Muslim cities and holy places never before sullied by usury (riba) on an institutional basis since pre-Islamic times. Or those who promote divisive sectarian ideologies under the guise of reform movements among the Muslims, as the Jews and Christians did in their respective religions.</w:t>
      </w:r>
    </w:p>
    <w:p w14:paraId="20C7783B" w14:textId="04E9E38C" w:rsidR="007C3B24" w:rsidRPr="00B85F65" w:rsidRDefault="007C3B24" w:rsidP="007C3B24">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B85F65">
        <w:rPr>
          <w:rStyle w:val="xs1"/>
          <w:rFonts w:ascii="UICTFontTextStyleBody" w:hAnsi="UICTFontTextStyleBody" w:cs="Segoe UI"/>
          <w:color w:val="000000"/>
          <w:sz w:val="22"/>
          <w:szCs w:val="22"/>
          <w:bdr w:val="none" w:sz="0" w:space="0" w:color="auto" w:frame="1"/>
        </w:rPr>
        <w:t xml:space="preserve">Traditional scholarship is protected from such misguidance by the authentic knowledge it has preserved, living teacher from living teacher, in unbroken succession back to the Prophet (Allah bless him and give him peace). To return to our question, without such a quality control process, the unaided reader of hadith cannot hope to become a sort of homemade alim, giving fatwas on the basis of what he finds in al-Bukhari or Muslim alone, because the sahih hadiths related to Islamic legal questions are by no means found only in these two works, but in a great many others, which those who issue judgements on these questions must know. </w:t>
      </w:r>
    </w:p>
    <w:p w14:paraId="117E4BD4" w14:textId="77777777" w:rsidR="00D25104" w:rsidRPr="00B85F65" w:rsidRDefault="00D25104"/>
    <w:sectPr w:rsidR="00D25104" w:rsidRPr="00B85F65" w:rsidSect="00B85F65">
      <w:pgSz w:w="11906" w:h="16838"/>
      <w:pgMar w:top="1440" w:right="1440" w:bottom="1440" w:left="1440"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B24"/>
    <w:rsid w:val="007C3B24"/>
    <w:rsid w:val="00B85F65"/>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BD233"/>
  <w15:chartTrackingRefBased/>
  <w15:docId w15:val="{FBAB3F64-563A-4654-A607-51DFB05A3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1">
    <w:name w:val="x_p1"/>
    <w:basedOn w:val="Normal"/>
    <w:rsid w:val="007C3B2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s1">
    <w:name w:val="x_s1"/>
    <w:basedOn w:val="DefaultParagraphFont"/>
    <w:rsid w:val="007C3B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1141</Words>
  <Characters>6509</Characters>
  <Application>Microsoft Office Word</Application>
  <DocSecurity>0</DocSecurity>
  <Lines>54</Lines>
  <Paragraphs>15</Paragraphs>
  <ScaleCrop>false</ScaleCrop>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cp:lastModifiedBy>
  <cp:revision>2</cp:revision>
  <dcterms:created xsi:type="dcterms:W3CDTF">2023-12-27T10:37:00Z</dcterms:created>
  <dcterms:modified xsi:type="dcterms:W3CDTF">2024-01-04T12:27:00Z</dcterms:modified>
</cp:coreProperties>
</file>